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EBD3" w14:textId="6675223D" w:rsidR="00AA0369" w:rsidRPr="00F57298" w:rsidRDefault="00AA0369" w:rsidP="00AA0369">
      <w:pPr>
        <w:ind w:left="566" w:right="142"/>
        <w:rPr>
          <w:sz w:val="28"/>
          <w:szCs w:val="28"/>
          <w:rtl/>
        </w:rPr>
      </w:pPr>
      <w:r w:rsidRPr="00AA0369">
        <w:rPr>
          <w:rFonts w:cs="Arial"/>
          <w:b/>
          <w:bCs/>
          <w:sz w:val="28"/>
          <w:szCs w:val="28"/>
          <w:u w:val="single"/>
          <w:rtl/>
        </w:rPr>
        <w:drawing>
          <wp:anchor distT="0" distB="0" distL="114300" distR="114300" simplePos="0" relativeHeight="251658240" behindDoc="1" locked="0" layoutInCell="1" allowOverlap="1" wp14:anchorId="36AF6078" wp14:editId="18C91D5C">
            <wp:simplePos x="0" y="0"/>
            <wp:positionH relativeFrom="column">
              <wp:posOffset>2092960</wp:posOffset>
            </wp:positionH>
            <wp:positionV relativeFrom="paragraph">
              <wp:posOffset>-1243965</wp:posOffset>
            </wp:positionV>
            <wp:extent cx="1751150" cy="688359"/>
            <wp:effectExtent l="0" t="0" r="1905" b="0"/>
            <wp:wrapNone/>
            <wp:docPr id="9672255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255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150" cy="688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7298">
        <w:rPr>
          <w:sz w:val="28"/>
          <w:szCs w:val="28"/>
          <w:rtl/>
        </w:rPr>
        <w:t>עיריית טבריה פועלת לשיפור רמת התברואה ופינוי האשפה, הגזם והגרוטאות בעיר, במסגרת זו גובשו ימי פינוי גזם וגרוטאות, להלן הנחיות כלליות</w:t>
      </w:r>
      <w:r w:rsidRPr="00F57298">
        <w:rPr>
          <w:rFonts w:hint="cs"/>
          <w:sz w:val="28"/>
          <w:szCs w:val="28"/>
          <w:rtl/>
        </w:rPr>
        <w:t>:</w:t>
      </w:r>
    </w:p>
    <w:p w14:paraId="7BF5FE73" w14:textId="77777777" w:rsidR="00AA0369" w:rsidRPr="00F57298" w:rsidRDefault="00AA0369" w:rsidP="00AA0369">
      <w:pPr>
        <w:ind w:left="566" w:right="142"/>
        <w:rPr>
          <w:sz w:val="24"/>
          <w:szCs w:val="24"/>
        </w:rPr>
      </w:pPr>
      <w:r w:rsidRPr="00F57298">
        <w:rPr>
          <w:sz w:val="24"/>
          <w:szCs w:val="24"/>
          <w:rtl/>
        </w:rPr>
        <w:t>רשימת ימי הפינוי לפי רחובות מצ"ב מטה</w:t>
      </w:r>
    </w:p>
    <w:p w14:paraId="272F8B46" w14:textId="77777777" w:rsidR="00AA0369" w:rsidRPr="00F57298" w:rsidRDefault="00AA0369" w:rsidP="00AA0369">
      <w:pPr>
        <w:ind w:left="566" w:right="142"/>
        <w:rPr>
          <w:sz w:val="24"/>
          <w:szCs w:val="24"/>
          <w:rtl/>
        </w:rPr>
      </w:pPr>
      <w:r w:rsidRPr="00F57298">
        <w:rPr>
          <w:sz w:val="24"/>
          <w:szCs w:val="24"/>
        </w:rPr>
        <w:t>.1</w:t>
      </w:r>
      <w:r w:rsidRPr="00F57298">
        <w:rPr>
          <w:rFonts w:hint="cs"/>
          <w:sz w:val="24"/>
          <w:szCs w:val="24"/>
          <w:rtl/>
        </w:rPr>
        <w:t xml:space="preserve"> </w:t>
      </w:r>
      <w:r w:rsidRPr="00F57298">
        <w:rPr>
          <w:sz w:val="24"/>
          <w:szCs w:val="24"/>
          <w:rtl/>
        </w:rPr>
        <w:t>הוצאת הגזם והגרוטאות תעשה על ידי התושבים בצורה מסודרת לפי סדר שבועי קבוע, רק בערב שלפני יום הפינוי על ידי העירייה</w:t>
      </w:r>
    </w:p>
    <w:p w14:paraId="65FEBBE4" w14:textId="77777777" w:rsidR="00AA0369" w:rsidRPr="00F57298" w:rsidRDefault="00AA0369" w:rsidP="00AA0369">
      <w:pPr>
        <w:ind w:left="566" w:right="142"/>
        <w:rPr>
          <w:sz w:val="24"/>
          <w:szCs w:val="24"/>
        </w:rPr>
      </w:pPr>
      <w:r w:rsidRPr="00F57298">
        <w:rPr>
          <w:rFonts w:hint="cs"/>
          <w:sz w:val="24"/>
          <w:szCs w:val="24"/>
          <w:rtl/>
        </w:rPr>
        <w:t>2. על</w:t>
      </w:r>
      <w:r w:rsidRPr="00F57298">
        <w:rPr>
          <w:sz w:val="24"/>
          <w:szCs w:val="24"/>
          <w:rtl/>
        </w:rPr>
        <w:t xml:space="preserve"> התושבים להניח את הגרוטאות והגזם בשתי ערמות נפרדות</w:t>
      </w:r>
    </w:p>
    <w:p w14:paraId="787B1442" w14:textId="77777777" w:rsidR="00AA0369" w:rsidRPr="00F57298" w:rsidRDefault="00AA0369" w:rsidP="00AA0369">
      <w:pPr>
        <w:ind w:left="566" w:right="142"/>
        <w:rPr>
          <w:sz w:val="24"/>
          <w:szCs w:val="24"/>
          <w:rtl/>
        </w:rPr>
      </w:pPr>
      <w:r w:rsidRPr="00F57298">
        <w:rPr>
          <w:rFonts w:hint="cs"/>
          <w:sz w:val="24"/>
          <w:szCs w:val="24"/>
          <w:rtl/>
        </w:rPr>
        <w:t xml:space="preserve">3. </w:t>
      </w:r>
      <w:r w:rsidRPr="00F57298">
        <w:rPr>
          <w:sz w:val="24"/>
          <w:szCs w:val="24"/>
          <w:rtl/>
        </w:rPr>
        <w:t xml:space="preserve">גזם וגרוטאות ניתן להוציא לשטח הציבורי אך ורק בימים אשר נקבעו באזור מגוריכם בהתאם לטבלה המופיעה מטה </w:t>
      </w:r>
      <w:r w:rsidRPr="00F57298">
        <w:rPr>
          <w:rFonts w:hint="cs"/>
          <w:sz w:val="24"/>
          <w:szCs w:val="24"/>
          <w:rtl/>
        </w:rPr>
        <w:t>(</w:t>
      </w:r>
      <w:r w:rsidRPr="00F57298">
        <w:rPr>
          <w:sz w:val="24"/>
          <w:szCs w:val="24"/>
          <w:rtl/>
        </w:rPr>
        <w:t>להלן – ימי ההוצאה</w:t>
      </w:r>
      <w:r w:rsidRPr="00F57298">
        <w:rPr>
          <w:rFonts w:hint="cs"/>
          <w:sz w:val="24"/>
          <w:szCs w:val="24"/>
          <w:rtl/>
        </w:rPr>
        <w:t>)</w:t>
      </w:r>
      <w:r w:rsidRPr="00F57298">
        <w:rPr>
          <w:sz w:val="24"/>
          <w:szCs w:val="24"/>
          <w:rtl/>
        </w:rPr>
        <w:t>. הפסולת תפונה ע"י העירייה למחרת היום - תשומת לב כי אין להוציא פסולת ביום הפינוי</w:t>
      </w:r>
    </w:p>
    <w:p w14:paraId="24C5208A" w14:textId="77777777" w:rsidR="00AA0369" w:rsidRPr="00F57298" w:rsidRDefault="00AA0369" w:rsidP="00AA0369">
      <w:pPr>
        <w:ind w:left="566" w:right="142"/>
        <w:rPr>
          <w:sz w:val="24"/>
          <w:szCs w:val="24"/>
          <w:rtl/>
        </w:rPr>
      </w:pPr>
      <w:r w:rsidRPr="00F57298">
        <w:rPr>
          <w:rFonts w:hint="cs"/>
          <w:sz w:val="24"/>
          <w:szCs w:val="24"/>
          <w:rtl/>
        </w:rPr>
        <w:t xml:space="preserve">4. </w:t>
      </w:r>
      <w:r w:rsidRPr="00F57298">
        <w:rPr>
          <w:sz w:val="24"/>
          <w:szCs w:val="24"/>
          <w:rtl/>
        </w:rPr>
        <w:t>יש להניח את הגזם והגרוטאות על שפת המדרכה, במפרץ חניה ציבורי או בכל מקום אחר במרחב הציבורי הגלוי והנגיש למשאית הפינוי - זאת בלבד שיוותר מעבר להולכי רגל ושלא תהא כל חריגה לעבר נתיב נסיעה אשר תסכן או עלולה לסכן את תנועת כלי הרכב</w:t>
      </w:r>
      <w:r w:rsidRPr="00F57298">
        <w:rPr>
          <w:sz w:val="24"/>
          <w:szCs w:val="24"/>
        </w:rPr>
        <w:t xml:space="preserve">. </w:t>
      </w:r>
    </w:p>
    <w:p w14:paraId="397E0BA6" w14:textId="77777777" w:rsidR="00AA0369" w:rsidRPr="00F57298" w:rsidRDefault="00AA0369" w:rsidP="00AA0369">
      <w:pPr>
        <w:ind w:left="566" w:right="142"/>
        <w:rPr>
          <w:sz w:val="24"/>
          <w:szCs w:val="24"/>
          <w:rtl/>
        </w:rPr>
      </w:pPr>
      <w:r w:rsidRPr="00F57298">
        <w:rPr>
          <w:rFonts w:hint="cs"/>
          <w:sz w:val="24"/>
          <w:szCs w:val="24"/>
          <w:rtl/>
        </w:rPr>
        <w:t xml:space="preserve">5. </w:t>
      </w:r>
      <w:r w:rsidRPr="00F57298">
        <w:rPr>
          <w:sz w:val="24"/>
          <w:szCs w:val="24"/>
          <w:rtl/>
        </w:rPr>
        <w:t>אין לחסום באמצעות הגזם ו/או גרוטאות צירי הליכה /נסיעה</w:t>
      </w:r>
    </w:p>
    <w:p w14:paraId="3391BE04" w14:textId="77777777" w:rsidR="00AA0369" w:rsidRPr="00F57298" w:rsidRDefault="00AA0369" w:rsidP="00AA0369">
      <w:pPr>
        <w:ind w:left="566" w:right="142"/>
        <w:rPr>
          <w:sz w:val="24"/>
          <w:szCs w:val="24"/>
          <w:rtl/>
        </w:rPr>
      </w:pPr>
      <w:r w:rsidRPr="00F57298">
        <w:rPr>
          <w:rFonts w:hint="cs"/>
          <w:sz w:val="24"/>
          <w:szCs w:val="24"/>
          <w:rtl/>
        </w:rPr>
        <w:t xml:space="preserve">6. </w:t>
      </w:r>
      <w:r w:rsidRPr="00F57298">
        <w:rPr>
          <w:sz w:val="24"/>
          <w:szCs w:val="24"/>
        </w:rPr>
        <w:t xml:space="preserve"> </w:t>
      </w:r>
      <w:r w:rsidRPr="00F57298">
        <w:rPr>
          <w:sz w:val="24"/>
          <w:szCs w:val="24"/>
          <w:rtl/>
        </w:rPr>
        <w:t xml:space="preserve">חל איסור להניח פסולת על גבי ערוגות, צמחייה, טפטפות מערכות </w:t>
      </w:r>
      <w:proofErr w:type="spellStart"/>
      <w:r w:rsidRPr="00F57298">
        <w:rPr>
          <w:sz w:val="24"/>
          <w:szCs w:val="24"/>
          <w:rtl/>
        </w:rPr>
        <w:t>השקייה</w:t>
      </w:r>
      <w:proofErr w:type="spellEnd"/>
      <w:r w:rsidRPr="00F57298">
        <w:rPr>
          <w:sz w:val="24"/>
          <w:szCs w:val="24"/>
          <w:rtl/>
        </w:rPr>
        <w:t xml:space="preserve">, או בקרבת מתקנים שונים כגון תחנת אוטובוס, עמודי חשמל, מתקני גז, מתקני מים, ברזי כיבוי אש, תמרורים, עמודי תאורה </w:t>
      </w:r>
      <w:proofErr w:type="spellStart"/>
      <w:r w:rsidRPr="00F57298">
        <w:rPr>
          <w:sz w:val="24"/>
          <w:szCs w:val="24"/>
          <w:rtl/>
        </w:rPr>
        <w:t>וכיוצ"ב</w:t>
      </w:r>
      <w:proofErr w:type="spellEnd"/>
    </w:p>
    <w:p w14:paraId="793369B4" w14:textId="77777777" w:rsidR="00AA0369" w:rsidRPr="00F57298" w:rsidRDefault="00AA0369" w:rsidP="00AA0369">
      <w:pPr>
        <w:ind w:left="566" w:right="142"/>
        <w:rPr>
          <w:sz w:val="24"/>
          <w:szCs w:val="24"/>
          <w:rtl/>
        </w:rPr>
      </w:pPr>
      <w:r w:rsidRPr="00F57298">
        <w:rPr>
          <w:rFonts w:hint="cs"/>
          <w:sz w:val="24"/>
          <w:szCs w:val="24"/>
          <w:rtl/>
        </w:rPr>
        <w:t xml:space="preserve">7. </w:t>
      </w:r>
      <w:r w:rsidRPr="00F57298">
        <w:rPr>
          <w:sz w:val="24"/>
          <w:szCs w:val="24"/>
          <w:rtl/>
        </w:rPr>
        <w:t xml:space="preserve">עלים </w:t>
      </w:r>
      <w:proofErr w:type="spellStart"/>
      <w:r w:rsidRPr="00F57298">
        <w:rPr>
          <w:sz w:val="24"/>
          <w:szCs w:val="24"/>
          <w:rtl/>
        </w:rPr>
        <w:t>וכסחת</w:t>
      </w:r>
      <w:proofErr w:type="spellEnd"/>
      <w:r w:rsidRPr="00F57298">
        <w:rPr>
          <w:sz w:val="24"/>
          <w:szCs w:val="24"/>
          <w:rtl/>
        </w:rPr>
        <w:t xml:space="preserve"> דשא יש להכניס לשקיות סגורות ולהניחם בסמוך </w:t>
      </w:r>
      <w:proofErr w:type="spellStart"/>
      <w:r w:rsidRPr="00F57298">
        <w:rPr>
          <w:sz w:val="24"/>
          <w:szCs w:val="24"/>
          <w:rtl/>
        </w:rPr>
        <w:t>לערימות</w:t>
      </w:r>
      <w:proofErr w:type="spellEnd"/>
      <w:r w:rsidRPr="00F57298">
        <w:rPr>
          <w:sz w:val="24"/>
          <w:szCs w:val="24"/>
          <w:rtl/>
        </w:rPr>
        <w:t xml:space="preserve"> הגזם/גרוטאות</w:t>
      </w:r>
      <w:r w:rsidRPr="00F57298">
        <w:rPr>
          <w:sz w:val="24"/>
          <w:szCs w:val="24"/>
        </w:rPr>
        <w:t xml:space="preserve">. </w:t>
      </w:r>
    </w:p>
    <w:p w14:paraId="446B1ED1" w14:textId="77777777" w:rsidR="00AA0369" w:rsidRPr="00F57298" w:rsidRDefault="00AA0369" w:rsidP="00AA0369">
      <w:pPr>
        <w:ind w:left="566" w:right="142"/>
        <w:rPr>
          <w:sz w:val="24"/>
          <w:szCs w:val="24"/>
          <w:rtl/>
        </w:rPr>
      </w:pPr>
      <w:r w:rsidRPr="00F57298">
        <w:rPr>
          <w:rFonts w:hint="cs"/>
          <w:sz w:val="24"/>
          <w:szCs w:val="24"/>
          <w:rtl/>
        </w:rPr>
        <w:t xml:space="preserve">8. </w:t>
      </w:r>
      <w:r w:rsidRPr="00F57298">
        <w:rPr>
          <w:sz w:val="24"/>
          <w:szCs w:val="24"/>
          <w:rtl/>
        </w:rPr>
        <w:t xml:space="preserve">אריזות קרטון יש לקפל, לשטח, לאגד ולהניח לצד הפח הכחול או ביחד עם </w:t>
      </w:r>
      <w:proofErr w:type="spellStart"/>
      <w:r w:rsidRPr="00F57298">
        <w:rPr>
          <w:sz w:val="24"/>
          <w:szCs w:val="24"/>
          <w:rtl/>
        </w:rPr>
        <w:t>ערימות</w:t>
      </w:r>
      <w:proofErr w:type="spellEnd"/>
      <w:r w:rsidRPr="00F57298">
        <w:rPr>
          <w:sz w:val="24"/>
          <w:szCs w:val="24"/>
          <w:rtl/>
        </w:rPr>
        <w:t xml:space="preserve"> הגזם)</w:t>
      </w:r>
      <w:r w:rsidRPr="00F57298">
        <w:rPr>
          <w:rFonts w:hint="cs"/>
          <w:sz w:val="24"/>
          <w:szCs w:val="24"/>
          <w:rtl/>
        </w:rPr>
        <w:t xml:space="preserve"> </w:t>
      </w:r>
      <w:r w:rsidRPr="00F57298">
        <w:rPr>
          <w:sz w:val="24"/>
          <w:szCs w:val="24"/>
          <w:rtl/>
        </w:rPr>
        <w:t>בימים ובתנאים הקבועים להוצאת גזם</w:t>
      </w:r>
    </w:p>
    <w:p w14:paraId="5C8A1EA7" w14:textId="77777777" w:rsidR="00AA0369" w:rsidRPr="00F57298" w:rsidRDefault="00AA0369" w:rsidP="00AA0369">
      <w:pPr>
        <w:ind w:left="566" w:right="142"/>
        <w:rPr>
          <w:sz w:val="24"/>
          <w:szCs w:val="24"/>
          <w:rtl/>
        </w:rPr>
      </w:pPr>
      <w:r w:rsidRPr="00F57298">
        <w:rPr>
          <w:rFonts w:hint="cs"/>
          <w:sz w:val="24"/>
          <w:szCs w:val="24"/>
          <w:rtl/>
        </w:rPr>
        <w:t xml:space="preserve">9. </w:t>
      </w:r>
      <w:r w:rsidRPr="00F57298">
        <w:rPr>
          <w:sz w:val="24"/>
          <w:szCs w:val="24"/>
          <w:rtl/>
        </w:rPr>
        <w:t>הוצאת גזם וגרוטאות בכמות חריגה, בגודלם בהיקפם או בסוגם כגון: חפצים שבירים העשויים זכוכית, כמות גדולה של גזם, גזעים, תנור, מקרר, וכד' מחייבת תיאום מראש עם המוקד העירוני</w:t>
      </w:r>
    </w:p>
    <w:p w14:paraId="39C6C7A2" w14:textId="77777777" w:rsidR="00AA0369" w:rsidRPr="00F57298" w:rsidRDefault="00AA0369" w:rsidP="00AA0369">
      <w:pPr>
        <w:ind w:left="566" w:right="142"/>
        <w:rPr>
          <w:sz w:val="24"/>
          <w:szCs w:val="24"/>
          <w:rtl/>
        </w:rPr>
      </w:pPr>
      <w:r w:rsidRPr="00F57298">
        <w:rPr>
          <w:rFonts w:hint="cs"/>
          <w:sz w:val="24"/>
          <w:szCs w:val="24"/>
          <w:rtl/>
        </w:rPr>
        <w:t xml:space="preserve">10. </w:t>
      </w:r>
      <w:r w:rsidRPr="00F57298">
        <w:rPr>
          <w:sz w:val="24"/>
          <w:szCs w:val="24"/>
          <w:rtl/>
        </w:rPr>
        <w:t>חל איסור מוחלט להוציא בערב שלפני הפינוי תכולת בית שלמה, אלא 2-3 חפצים בלבד, מעבר לכך יש להזמין באופן פרטי מכולה לפינוי הפסולת</w:t>
      </w:r>
    </w:p>
    <w:p w14:paraId="19E558F6" w14:textId="77777777" w:rsidR="00AA0369" w:rsidRPr="00F57298" w:rsidRDefault="00AA0369" w:rsidP="00AA0369">
      <w:pPr>
        <w:ind w:left="566" w:right="142"/>
        <w:rPr>
          <w:sz w:val="24"/>
          <w:szCs w:val="24"/>
          <w:rtl/>
        </w:rPr>
      </w:pPr>
      <w:r w:rsidRPr="00F57298">
        <w:rPr>
          <w:rFonts w:hint="cs"/>
          <w:sz w:val="24"/>
          <w:szCs w:val="24"/>
          <w:rtl/>
        </w:rPr>
        <w:t xml:space="preserve">11. </w:t>
      </w:r>
      <w:r w:rsidRPr="00F57298">
        <w:rPr>
          <w:sz w:val="24"/>
          <w:szCs w:val="24"/>
          <w:rtl/>
        </w:rPr>
        <w:t xml:space="preserve">אין להחנות בסמוך </w:t>
      </w:r>
      <w:proofErr w:type="spellStart"/>
      <w:r w:rsidRPr="00F57298">
        <w:rPr>
          <w:sz w:val="24"/>
          <w:szCs w:val="24"/>
          <w:rtl/>
        </w:rPr>
        <w:t>לערימות</w:t>
      </w:r>
      <w:proofErr w:type="spellEnd"/>
      <w:r w:rsidRPr="00F57298">
        <w:rPr>
          <w:sz w:val="24"/>
          <w:szCs w:val="24"/>
          <w:rtl/>
        </w:rPr>
        <w:t xml:space="preserve"> גזם/גרוטאות. ערימה שתהיה חסומה לא תפונה בזמן והחוסם </w:t>
      </w:r>
      <w:proofErr w:type="spellStart"/>
      <w:r w:rsidRPr="00F57298">
        <w:rPr>
          <w:sz w:val="24"/>
          <w:szCs w:val="24"/>
          <w:rtl/>
        </w:rPr>
        <w:t>יקנס</w:t>
      </w:r>
      <w:proofErr w:type="spellEnd"/>
    </w:p>
    <w:p w14:paraId="0E92974F" w14:textId="77777777" w:rsidR="00AA0369" w:rsidRPr="00F57298" w:rsidRDefault="00AA0369" w:rsidP="00AA0369">
      <w:pPr>
        <w:ind w:left="566" w:right="142"/>
        <w:rPr>
          <w:sz w:val="24"/>
          <w:szCs w:val="24"/>
          <w:rtl/>
        </w:rPr>
      </w:pPr>
      <w:r w:rsidRPr="00F57298">
        <w:rPr>
          <w:rFonts w:hint="cs"/>
          <w:sz w:val="24"/>
          <w:szCs w:val="24"/>
          <w:rtl/>
        </w:rPr>
        <w:t xml:space="preserve">12. </w:t>
      </w:r>
      <w:r w:rsidRPr="00F57298">
        <w:rPr>
          <w:sz w:val="24"/>
          <w:szCs w:val="24"/>
          <w:rtl/>
        </w:rPr>
        <w:t>כמו כן, עיריית טבריה מבקשת מהתושבים לעשות כל מאמץ לשמירה על עיר ירוקה ולהפריד את הפסולת למחזור בהתאם לסוגה</w:t>
      </w:r>
      <w:r w:rsidRPr="00F57298">
        <w:rPr>
          <w:rFonts w:hint="cs"/>
          <w:sz w:val="24"/>
          <w:szCs w:val="24"/>
          <w:rtl/>
        </w:rPr>
        <w:t>(</w:t>
      </w:r>
      <w:r w:rsidRPr="00F57298">
        <w:rPr>
          <w:sz w:val="24"/>
          <w:szCs w:val="24"/>
          <w:rtl/>
        </w:rPr>
        <w:t xml:space="preserve">פלסטיק, זכוכית, קרטון </w:t>
      </w:r>
      <w:proofErr w:type="spellStart"/>
      <w:r w:rsidRPr="00F57298">
        <w:rPr>
          <w:sz w:val="24"/>
          <w:szCs w:val="24"/>
          <w:rtl/>
        </w:rPr>
        <w:t>וכו</w:t>
      </w:r>
      <w:proofErr w:type="spellEnd"/>
      <w:r w:rsidRPr="00F57298">
        <w:rPr>
          <w:sz w:val="24"/>
          <w:szCs w:val="24"/>
        </w:rPr>
        <w:t xml:space="preserve">(. </w:t>
      </w:r>
      <w:r w:rsidRPr="00F57298">
        <w:rPr>
          <w:sz w:val="24"/>
          <w:szCs w:val="24"/>
          <w:rtl/>
        </w:rPr>
        <w:t xml:space="preserve">יש להקפיד לפעול לפי הוראות אלו – מי שלא יעשה כן </w:t>
      </w:r>
      <w:proofErr w:type="spellStart"/>
      <w:r w:rsidRPr="00F57298">
        <w:rPr>
          <w:sz w:val="24"/>
          <w:szCs w:val="24"/>
          <w:rtl/>
        </w:rPr>
        <w:t>יקנס</w:t>
      </w:r>
      <w:proofErr w:type="spellEnd"/>
    </w:p>
    <w:p w14:paraId="0E034F5A" w14:textId="77777777" w:rsidR="004330E8" w:rsidRDefault="004330E8" w:rsidP="00AA0369">
      <w:pPr>
        <w:ind w:left="566" w:right="142"/>
        <w:rPr>
          <w:rFonts w:hint="cs"/>
          <w:rtl/>
        </w:rPr>
      </w:pPr>
    </w:p>
    <w:p w14:paraId="4E5F5E0A" w14:textId="77777777" w:rsidR="00EC3A4C" w:rsidRPr="00A94290" w:rsidRDefault="00EC3A4C" w:rsidP="00AA0369">
      <w:pPr>
        <w:ind w:left="566" w:right="142"/>
        <w:rPr>
          <w:rtl/>
        </w:rPr>
      </w:pPr>
    </w:p>
    <w:sectPr w:rsidR="00EC3A4C" w:rsidRPr="00A94290" w:rsidSect="00AA036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3" w:right="0" w:bottom="187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0ECE" w14:textId="77777777" w:rsidR="008B3FD6" w:rsidRDefault="008B3FD6" w:rsidP="009B01D1">
      <w:pPr>
        <w:spacing w:after="0" w:line="240" w:lineRule="auto"/>
      </w:pPr>
      <w:r>
        <w:separator/>
      </w:r>
    </w:p>
  </w:endnote>
  <w:endnote w:type="continuationSeparator" w:id="0">
    <w:p w14:paraId="479AC746" w14:textId="77777777" w:rsidR="008B3FD6" w:rsidRDefault="008B3FD6" w:rsidP="009B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4114" w14:textId="65F211AC" w:rsidR="00A94290" w:rsidRPr="00A94290" w:rsidRDefault="00A94290" w:rsidP="00A94290">
    <w:pPr>
      <w:spacing w:line="240" w:lineRule="auto"/>
      <w:jc w:val="center"/>
      <w:rPr>
        <w:rFonts w:ascii="Calibri" w:hAnsi="Calibri" w:cs="Calibri"/>
        <w:color w:val="808080" w:themeColor="background1" w:themeShade="80"/>
        <w:sz w:val="24"/>
        <w:szCs w:val="24"/>
        <w:rtl/>
      </w:rPr>
    </w:pPr>
    <w:r w:rsidRPr="00A94290">
      <w:rPr>
        <w:rFonts w:ascii="Calibri" w:hAnsi="Calibri" w:cs="Calibri"/>
        <w:color w:val="808080" w:themeColor="background1" w:themeShade="80"/>
        <w:sz w:val="24"/>
        <w:szCs w:val="24"/>
        <w:rtl/>
      </w:rPr>
      <w:t>טבריה, רח’ טבור הארץ, ת.ד 508 מיקוד 1410501 | טל’ 04-6739</w:t>
    </w:r>
    <w:r w:rsidR="00AA0369">
      <w:rPr>
        <w:rFonts w:ascii="Calibri" w:hAnsi="Calibri" w:cs="Calibri" w:hint="cs"/>
        <w:color w:val="808080" w:themeColor="background1" w:themeShade="80"/>
        <w:sz w:val="24"/>
        <w:szCs w:val="24"/>
        <w:rtl/>
      </w:rPr>
      <w:t>502</w:t>
    </w:r>
    <w:r w:rsidRPr="00A94290">
      <w:rPr>
        <w:rFonts w:ascii="Calibri" w:hAnsi="Calibri" w:cs="Calibri"/>
        <w:color w:val="808080" w:themeColor="background1" w:themeShade="80"/>
        <w:sz w:val="24"/>
        <w:szCs w:val="24"/>
        <w:rtl/>
      </w:rPr>
      <w:t>, 04-6739</w:t>
    </w:r>
    <w:r w:rsidR="00AA0369">
      <w:rPr>
        <w:rFonts w:ascii="Calibri" w:hAnsi="Calibri" w:cs="Calibri" w:hint="cs"/>
        <w:color w:val="808080" w:themeColor="background1" w:themeShade="80"/>
        <w:sz w:val="24"/>
        <w:szCs w:val="24"/>
        <w:rtl/>
      </w:rPr>
      <w:t>515</w:t>
    </w:r>
    <w:r w:rsidRPr="00A94290">
      <w:rPr>
        <w:rFonts w:ascii="Calibri" w:hAnsi="Calibri" w:cs="Calibri"/>
        <w:color w:val="808080" w:themeColor="background1" w:themeShade="80"/>
        <w:sz w:val="24"/>
        <w:szCs w:val="24"/>
        <w:rtl/>
      </w:rPr>
      <w:t xml:space="preserve"> | פקס 04-67396</w:t>
    </w:r>
    <w:r w:rsidR="00AA0369">
      <w:rPr>
        <w:rFonts w:ascii="Calibri" w:hAnsi="Calibri" w:cs="Calibri" w:hint="cs"/>
        <w:color w:val="808080" w:themeColor="background1" w:themeShade="80"/>
        <w:sz w:val="24"/>
        <w:szCs w:val="24"/>
        <w:rtl/>
      </w:rPr>
      <w:t>29</w:t>
    </w:r>
  </w:p>
  <w:p w14:paraId="78965BF4" w14:textId="1C15574F" w:rsidR="00A94290" w:rsidRPr="00A94290" w:rsidRDefault="00A94290" w:rsidP="00AA0369">
    <w:pPr>
      <w:spacing w:line="240" w:lineRule="auto"/>
      <w:rPr>
        <w:rFonts w:ascii="Calibri" w:hAnsi="Calibri" w:cs="Calibri"/>
        <w:color w:val="808080" w:themeColor="background1" w:themeShade="80"/>
        <w:sz w:val="24"/>
        <w:szCs w:val="24"/>
        <w:rtl/>
      </w:rPr>
    </w:pPr>
  </w:p>
  <w:p w14:paraId="3B52889E" w14:textId="5ACC2D48" w:rsidR="00A94290" w:rsidRPr="00303989" w:rsidRDefault="00A94290" w:rsidP="00AA0369">
    <w:pPr>
      <w:spacing w:line="240" w:lineRule="auto"/>
      <w:jc w:val="center"/>
      <w:rPr>
        <w:color w:val="808080" w:themeColor="background1" w:themeShade="80"/>
        <w:rtl/>
      </w:rPr>
    </w:pPr>
    <w:r w:rsidRPr="00A94290">
      <w:rPr>
        <w:rFonts w:ascii="Calibri" w:hAnsi="Calibri" w:cs="Calibri"/>
        <w:color w:val="808080" w:themeColor="background1" w:themeShade="80"/>
        <w:sz w:val="24"/>
        <w:szCs w:val="24"/>
      </w:rPr>
      <w:t>www.ti</w:t>
    </w:r>
    <w:r>
      <w:rPr>
        <w:rFonts w:ascii="Calibri" w:hAnsi="Calibri" w:cs="Calibri"/>
        <w:color w:val="808080" w:themeColor="background1" w:themeShade="80"/>
        <w:sz w:val="24"/>
        <w:szCs w:val="24"/>
      </w:rPr>
      <w:t xml:space="preserve">berias.muni.il I E-mail: </w:t>
    </w:r>
    <w:r w:rsidR="00AA0369">
      <w:rPr>
        <w:rFonts w:ascii="Calibri" w:hAnsi="Calibri" w:cs="Calibri"/>
        <w:color w:val="808080" w:themeColor="background1" w:themeShade="80"/>
        <w:sz w:val="24"/>
        <w:szCs w:val="24"/>
      </w:rPr>
      <w:t>m.manka</w:t>
    </w:r>
    <w:r>
      <w:rPr>
        <w:rFonts w:ascii="Calibri" w:hAnsi="Calibri" w:cs="Calibri"/>
        <w:color w:val="808080" w:themeColor="background1" w:themeShade="80"/>
        <w:sz w:val="24"/>
        <w:szCs w:val="24"/>
      </w:rPr>
      <w:t>l</w:t>
    </w:r>
    <w:r w:rsidRPr="00A94290">
      <w:rPr>
        <w:rFonts w:ascii="Calibri" w:hAnsi="Calibri" w:cs="Calibri"/>
        <w:color w:val="808080" w:themeColor="background1" w:themeShade="80"/>
        <w:sz w:val="24"/>
        <w:szCs w:val="24"/>
      </w:rPr>
      <w:t>@tiberias.muni.il</w:t>
    </w:r>
  </w:p>
  <w:p w14:paraId="4933291C" w14:textId="5A9065DA" w:rsidR="00A94290" w:rsidRDefault="00A94290" w:rsidP="00A94290">
    <w:pPr>
      <w:pStyle w:val="a5"/>
      <w:rPr>
        <w:rtl/>
        <w:cs/>
      </w:rPr>
    </w:pPr>
  </w:p>
  <w:p w14:paraId="0B7A3F36" w14:textId="77777777" w:rsidR="00A94290" w:rsidRDefault="00A942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50BE" w14:textId="77777777" w:rsidR="008B3FD6" w:rsidRDefault="008B3FD6" w:rsidP="009B01D1">
      <w:pPr>
        <w:spacing w:after="0" w:line="240" w:lineRule="auto"/>
      </w:pPr>
      <w:r>
        <w:separator/>
      </w:r>
    </w:p>
  </w:footnote>
  <w:footnote w:type="continuationSeparator" w:id="0">
    <w:p w14:paraId="6BF5763E" w14:textId="77777777" w:rsidR="008B3FD6" w:rsidRDefault="008B3FD6" w:rsidP="009B0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715D" w14:textId="17A48D8A" w:rsidR="009B01D1" w:rsidRDefault="00000000">
    <w:pPr>
      <w:pStyle w:val="a3"/>
    </w:pPr>
    <w:r>
      <w:rPr>
        <w:noProof/>
      </w:rPr>
      <w:pict w14:anchorId="1ED6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47235" o:spid="_x0000_s1038" type="#_x0000_t75" style="position:absolute;left:0;text-align:left;margin-left:0;margin-top:0;width:582.1pt;height:823.35pt;z-index:-251657216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C4FC" w14:textId="0EB9131B" w:rsidR="00A94290" w:rsidRDefault="00A94290" w:rsidP="00A94290">
    <w:pPr>
      <w:pStyle w:val="a3"/>
      <w:ind w:left="991"/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</w:pPr>
  </w:p>
  <w:p w14:paraId="2F3F349B" w14:textId="1084F4BA" w:rsidR="00AA0369" w:rsidRDefault="00AD7941" w:rsidP="00AD7941">
    <w:pPr>
      <w:pStyle w:val="a3"/>
      <w:tabs>
        <w:tab w:val="clear" w:pos="9360"/>
        <w:tab w:val="right" w:pos="10913"/>
      </w:tabs>
      <w:ind w:left="849"/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</w:pPr>
    <w:r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  <w:tab/>
    </w:r>
    <w:r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  <w:tab/>
    </w:r>
  </w:p>
  <w:p w14:paraId="654607EF" w14:textId="5A0B413D" w:rsidR="00AD7941" w:rsidRDefault="00AD7941" w:rsidP="00AD7941">
    <w:pPr>
      <w:pStyle w:val="a3"/>
      <w:tabs>
        <w:tab w:val="clear" w:pos="9360"/>
        <w:tab w:val="right" w:pos="10913"/>
      </w:tabs>
      <w:ind w:left="849"/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</w:pPr>
    <w:r>
      <w:rPr>
        <w:rFonts w:ascii="Calibri" w:hAnsi="Calibri" w:cs="Calibri" w:hint="cs"/>
        <w:b/>
        <w:bCs/>
        <w:color w:val="2F5496" w:themeColor="accent1" w:themeShade="BF"/>
        <w:sz w:val="32"/>
        <w:szCs w:val="32"/>
        <w:rtl/>
      </w:rPr>
      <w:t xml:space="preserve">לשכת </w:t>
    </w:r>
    <w:r w:rsidR="00AA0369">
      <w:rPr>
        <w:rFonts w:ascii="Calibri" w:hAnsi="Calibri" w:cs="Calibri" w:hint="cs"/>
        <w:b/>
        <w:bCs/>
        <w:color w:val="2F5496" w:themeColor="accent1" w:themeShade="BF"/>
        <w:sz w:val="32"/>
        <w:szCs w:val="32"/>
        <w:rtl/>
      </w:rPr>
      <w:t>מנכ"ל</w:t>
    </w:r>
  </w:p>
  <w:p w14:paraId="27E8C7DE" w14:textId="18CF6A8D" w:rsidR="00AD7941" w:rsidRPr="00A94290" w:rsidRDefault="00AD7941" w:rsidP="00AD7941">
    <w:pPr>
      <w:pStyle w:val="a3"/>
      <w:tabs>
        <w:tab w:val="clear" w:pos="9360"/>
        <w:tab w:val="right" w:pos="11480"/>
      </w:tabs>
      <w:ind w:left="849"/>
      <w:rPr>
        <w:rFonts w:ascii="Calibri" w:hAnsi="Calibri" w:cs="Calibri"/>
        <w:b/>
        <w:bCs/>
        <w:color w:val="2F5496" w:themeColor="accent1" w:themeShade="BF"/>
        <w:sz w:val="30"/>
        <w:szCs w:val="30"/>
      </w:rPr>
    </w:pPr>
    <w:r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  <w:tab/>
    </w:r>
    <w:r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  <w:tab/>
    </w:r>
  </w:p>
  <w:p w14:paraId="6D858E42" w14:textId="340FDBA2" w:rsidR="00A94290" w:rsidRPr="00AD7941" w:rsidRDefault="00A94290" w:rsidP="00AD7941">
    <w:pPr>
      <w:pStyle w:val="a3"/>
      <w:tabs>
        <w:tab w:val="right" w:pos="11480"/>
      </w:tabs>
      <w:ind w:left="991"/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</w:pPr>
  </w:p>
  <w:p w14:paraId="5EAA8E04" w14:textId="0CDFADAF" w:rsidR="00A94290" w:rsidRDefault="00A94290" w:rsidP="00AD7941">
    <w:pPr>
      <w:pStyle w:val="a3"/>
      <w:tabs>
        <w:tab w:val="clear" w:pos="9360"/>
        <w:tab w:val="right" w:pos="9212"/>
      </w:tabs>
      <w:ind w:left="991"/>
      <w:rPr>
        <w:rFonts w:ascii="Calibri" w:hAnsi="Calibri" w:cs="Calibri"/>
        <w:b/>
        <w:bCs/>
        <w:color w:val="2F5496" w:themeColor="accent1" w:themeShade="BF"/>
        <w:sz w:val="32"/>
        <w:szCs w:val="32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3761" w14:textId="6E5D0C6D" w:rsidR="009B01D1" w:rsidRDefault="00000000">
    <w:pPr>
      <w:pStyle w:val="a3"/>
    </w:pPr>
    <w:r>
      <w:rPr>
        <w:noProof/>
      </w:rPr>
      <w:pict w14:anchorId="02B29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47234" o:spid="_x0000_s1037" type="#_x0000_t75" style="position:absolute;left:0;text-align:left;margin-left:0;margin-top:0;width:582.1pt;height:823.35pt;z-index:-251658240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F3"/>
    <w:rsid w:val="002F557C"/>
    <w:rsid w:val="00303989"/>
    <w:rsid w:val="00320579"/>
    <w:rsid w:val="003300BE"/>
    <w:rsid w:val="004330E8"/>
    <w:rsid w:val="004D70B3"/>
    <w:rsid w:val="005B72D7"/>
    <w:rsid w:val="007648CA"/>
    <w:rsid w:val="007C1C9F"/>
    <w:rsid w:val="008375F1"/>
    <w:rsid w:val="008B3FD6"/>
    <w:rsid w:val="009B01D1"/>
    <w:rsid w:val="00A94290"/>
    <w:rsid w:val="00AA0369"/>
    <w:rsid w:val="00AD7941"/>
    <w:rsid w:val="00BC11E7"/>
    <w:rsid w:val="00BC3118"/>
    <w:rsid w:val="00BF53BB"/>
    <w:rsid w:val="00C357B8"/>
    <w:rsid w:val="00CA72F3"/>
    <w:rsid w:val="00EA6316"/>
    <w:rsid w:val="00EC3A4C"/>
    <w:rsid w:val="00E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05171"/>
  <w15:chartTrackingRefBased/>
  <w15:docId w15:val="{3C24CEC3-A334-4AC1-AFB4-5F84CCA5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B01D1"/>
  </w:style>
  <w:style w:type="paragraph" w:styleId="a5">
    <w:name w:val="footer"/>
    <w:basedOn w:val="a"/>
    <w:link w:val="a6"/>
    <w:uiPriority w:val="99"/>
    <w:unhideWhenUsed/>
    <w:rsid w:val="009B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B01D1"/>
  </w:style>
  <w:style w:type="paragraph" w:styleId="a7">
    <w:name w:val="Balloon Text"/>
    <w:basedOn w:val="a"/>
    <w:link w:val="a8"/>
    <w:uiPriority w:val="99"/>
    <w:semiHidden/>
    <w:unhideWhenUsed/>
    <w:rsid w:val="007648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7648C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gilad shoshan</dc:creator>
  <cp:keywords/>
  <dc:description/>
  <cp:lastModifiedBy>אלי סבתי</cp:lastModifiedBy>
  <cp:revision>2</cp:revision>
  <cp:lastPrinted>2022-09-21T11:39:00Z</cp:lastPrinted>
  <dcterms:created xsi:type="dcterms:W3CDTF">2025-05-11T12:49:00Z</dcterms:created>
  <dcterms:modified xsi:type="dcterms:W3CDTF">2025-05-11T12:49:00Z</dcterms:modified>
</cp:coreProperties>
</file>